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32522">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8542A8" w:rsidRPr="008542A8" w:rsidRDefault="008542A8" w:rsidP="008542A8">
      <w:pPr>
        <w:spacing w:line="360" w:lineRule="auto"/>
        <w:ind w:left="284" w:hanging="284"/>
        <w:jc w:val="center"/>
        <w:rPr>
          <w:rFonts w:ascii="Gill Sans MT" w:hAnsi="Gill Sans MT" w:cs="Helvetica"/>
          <w:b/>
          <w:color w:val="000000" w:themeColor="text1"/>
          <w:sz w:val="44"/>
          <w:szCs w:val="44"/>
          <w:lang w:eastAsia="it-IT"/>
        </w:rPr>
      </w:pPr>
      <w:r w:rsidRPr="008542A8">
        <w:rPr>
          <w:rFonts w:ascii="Gill Sans MT" w:hAnsi="Gill Sans MT" w:cs="Helvetica"/>
          <w:b/>
          <w:color w:val="000000" w:themeColor="text1"/>
          <w:sz w:val="44"/>
          <w:szCs w:val="44"/>
          <w:lang w:eastAsia="it-IT"/>
        </w:rPr>
        <w:t xml:space="preserve">Debut mundial del </w:t>
      </w:r>
      <w:proofErr w:type="spellStart"/>
      <w:r w:rsidRPr="008542A8">
        <w:rPr>
          <w:rFonts w:ascii="Gill Sans MT" w:hAnsi="Gill Sans MT" w:cs="Helvetica"/>
          <w:b/>
          <w:color w:val="000000" w:themeColor="text1"/>
          <w:sz w:val="44"/>
          <w:szCs w:val="44"/>
          <w:lang w:eastAsia="it-IT"/>
        </w:rPr>
        <w:t>Ducato</w:t>
      </w:r>
      <w:proofErr w:type="spellEnd"/>
      <w:r w:rsidRPr="008542A8">
        <w:rPr>
          <w:rFonts w:ascii="Gill Sans MT" w:hAnsi="Gill Sans MT" w:cs="Helvetica"/>
          <w:b/>
          <w:color w:val="000000" w:themeColor="text1"/>
          <w:sz w:val="44"/>
          <w:szCs w:val="44"/>
          <w:lang w:eastAsia="it-IT"/>
        </w:rPr>
        <w:t xml:space="preserve"> Electric</w:t>
      </w:r>
    </w:p>
    <w:p w:rsidR="008542A8" w:rsidRDefault="008542A8" w:rsidP="008542A8">
      <w:pPr>
        <w:pStyle w:val="Prrafodelista"/>
        <w:widowControl w:val="0"/>
        <w:numPr>
          <w:ilvl w:val="0"/>
          <w:numId w:val="18"/>
        </w:numPr>
        <w:tabs>
          <w:tab w:val="left" w:pos="-6379"/>
          <w:tab w:val="left" w:pos="-1701"/>
          <w:tab w:val="left" w:pos="-1560"/>
        </w:tabs>
        <w:spacing w:before="100" w:beforeAutospacing="1" w:after="100" w:afterAutospacing="1" w:line="360" w:lineRule="auto"/>
        <w:ind w:left="426" w:hanging="426"/>
        <w:contextualSpacing w:val="0"/>
        <w:jc w:val="both"/>
        <w:rPr>
          <w:b/>
        </w:rPr>
      </w:pPr>
      <w:bookmarkStart w:id="6" w:name="OLE_LINK3"/>
      <w:bookmarkStart w:id="7" w:name="OLE_LINK4"/>
      <w:bookmarkStart w:id="8" w:name="OLE_LINK8"/>
      <w:bookmarkStart w:id="9" w:name="OLE_LINK9"/>
      <w:bookmarkEnd w:id="0"/>
      <w:bookmarkEnd w:id="1"/>
      <w:bookmarkEnd w:id="2"/>
      <w:bookmarkEnd w:id="3"/>
      <w:bookmarkEnd w:id="4"/>
      <w:bookmarkEnd w:id="5"/>
      <w:r>
        <w:rPr>
          <w:b/>
        </w:rPr>
        <w:t>Se presenta a los medios de comunicación internacionales el primer modelo eléctrico de Fiat Professional que llegará a los concesionarios Fiat y Fiat Professional en el transcurso de 2020.</w:t>
      </w:r>
    </w:p>
    <w:p w:rsidR="008542A8" w:rsidRPr="008B6106" w:rsidRDefault="008542A8" w:rsidP="008542A8">
      <w:pPr>
        <w:pStyle w:val="Prrafodelista"/>
        <w:widowControl w:val="0"/>
        <w:numPr>
          <w:ilvl w:val="0"/>
          <w:numId w:val="18"/>
        </w:numPr>
        <w:tabs>
          <w:tab w:val="left" w:pos="-6379"/>
          <w:tab w:val="left" w:pos="-1701"/>
          <w:tab w:val="left" w:pos="-1560"/>
        </w:tabs>
        <w:spacing w:before="100" w:beforeAutospacing="1" w:after="100" w:afterAutospacing="1" w:line="360" w:lineRule="auto"/>
        <w:ind w:left="426" w:hanging="426"/>
        <w:contextualSpacing w:val="0"/>
        <w:jc w:val="both"/>
        <w:rPr>
          <w:b/>
        </w:rPr>
      </w:pPr>
      <w:r>
        <w:rPr>
          <w:b/>
        </w:rPr>
        <w:t xml:space="preserve">Desarrollado y diseñado para cumplir con los estándares de calidad más avanzados del Grupo FCA, está disponible </w:t>
      </w:r>
      <w:r>
        <w:rPr>
          <w:rFonts w:asciiTheme="minorHAnsi" w:hAnsiTheme="minorHAnsi"/>
          <w:b/>
        </w:rPr>
        <w:t xml:space="preserve">en todas las variantes de </w:t>
      </w:r>
      <w:r>
        <w:rPr>
          <w:rFonts w:asciiTheme="minorHAnsi" w:hAnsiTheme="minorHAnsi"/>
          <w:b/>
          <w:bCs/>
        </w:rPr>
        <w:t>carrocería</w:t>
      </w:r>
      <w:r>
        <w:rPr>
          <w:rFonts w:asciiTheme="minorHAnsi" w:hAnsiTheme="minorHAnsi"/>
          <w:b/>
        </w:rPr>
        <w:t xml:space="preserve"> con la misma volumetría de carga que el </w:t>
      </w:r>
      <w:proofErr w:type="spellStart"/>
      <w:r>
        <w:rPr>
          <w:rFonts w:asciiTheme="minorHAnsi" w:hAnsiTheme="minorHAnsi"/>
          <w:b/>
        </w:rPr>
        <w:t>Ducato</w:t>
      </w:r>
      <w:proofErr w:type="spellEnd"/>
      <w:r>
        <w:rPr>
          <w:rFonts w:asciiTheme="minorHAnsi" w:hAnsiTheme="minorHAnsi"/>
          <w:b/>
        </w:rPr>
        <w:t xml:space="preserve"> tradicional, de 10 m</w:t>
      </w:r>
      <w:r>
        <w:rPr>
          <w:rFonts w:asciiTheme="minorHAnsi" w:hAnsiTheme="minorHAnsi"/>
          <w:b/>
          <w:vertAlign w:val="superscript"/>
        </w:rPr>
        <w:t>3</w:t>
      </w:r>
      <w:r>
        <w:rPr>
          <w:rFonts w:asciiTheme="minorHAnsi" w:hAnsiTheme="minorHAnsi"/>
          <w:b/>
        </w:rPr>
        <w:t xml:space="preserve"> a 17 m</w:t>
      </w:r>
      <w:r>
        <w:rPr>
          <w:rFonts w:asciiTheme="minorHAnsi" w:hAnsiTheme="minorHAnsi"/>
          <w:b/>
          <w:vertAlign w:val="superscript"/>
        </w:rPr>
        <w:t>3</w:t>
      </w:r>
      <w:r>
        <w:rPr>
          <w:rFonts w:asciiTheme="minorHAnsi" w:hAnsiTheme="minorHAnsi"/>
          <w:b/>
        </w:rPr>
        <w:t>, y la mejor carga útil del mercado, hasta 1950 kg.</w:t>
      </w:r>
      <w:r>
        <w:rPr>
          <w:rFonts w:asciiTheme="minorHAnsi" w:hAnsiTheme="minorHAnsi"/>
          <w:b/>
          <w:bCs/>
        </w:rPr>
        <w:t xml:space="preserve"> </w:t>
      </w:r>
    </w:p>
    <w:p w:rsidR="008542A8" w:rsidRPr="00F842E6" w:rsidRDefault="008542A8" w:rsidP="008542A8">
      <w:pPr>
        <w:pStyle w:val="Prrafodelista"/>
        <w:widowControl w:val="0"/>
        <w:numPr>
          <w:ilvl w:val="0"/>
          <w:numId w:val="18"/>
        </w:numPr>
        <w:tabs>
          <w:tab w:val="left" w:pos="-6379"/>
          <w:tab w:val="left" w:pos="-1701"/>
          <w:tab w:val="left" w:pos="-1560"/>
        </w:tabs>
        <w:spacing w:before="100" w:beforeAutospacing="1" w:after="100" w:afterAutospacing="1" w:line="360" w:lineRule="auto"/>
        <w:ind w:left="426" w:hanging="426"/>
        <w:contextualSpacing w:val="0"/>
        <w:jc w:val="both"/>
        <w:rPr>
          <w:b/>
        </w:rPr>
      </w:pPr>
      <w:proofErr w:type="spellStart"/>
      <w:r>
        <w:rPr>
          <w:rFonts w:asciiTheme="minorHAnsi" w:hAnsiTheme="minorHAnsi"/>
          <w:b/>
        </w:rPr>
        <w:t>Ducato</w:t>
      </w:r>
      <w:proofErr w:type="spellEnd"/>
      <w:r>
        <w:rPr>
          <w:rFonts w:asciiTheme="minorHAnsi" w:hAnsiTheme="minorHAnsi"/>
          <w:b/>
        </w:rPr>
        <w:t xml:space="preserve"> Electric ofrecerá </w:t>
      </w:r>
      <w:r>
        <w:rPr>
          <w:rFonts w:asciiTheme="minorHAnsi" w:hAnsiTheme="minorHAnsi"/>
          <w:b/>
          <w:bCs/>
        </w:rPr>
        <w:t xml:space="preserve">varias </w:t>
      </w:r>
      <w:r>
        <w:rPr>
          <w:rFonts w:asciiTheme="minorHAnsi" w:hAnsiTheme="minorHAnsi"/>
          <w:b/>
        </w:rPr>
        <w:t xml:space="preserve">opciones de baterías </w:t>
      </w:r>
      <w:r>
        <w:rPr>
          <w:rFonts w:asciiTheme="minorHAnsi" w:hAnsiTheme="minorHAnsi"/>
          <w:b/>
          <w:bCs/>
        </w:rPr>
        <w:t>para una autonomía total de</w:t>
      </w:r>
      <w:r>
        <w:rPr>
          <w:rFonts w:asciiTheme="minorHAnsi" w:hAnsiTheme="minorHAnsi"/>
          <w:bCs/>
        </w:rPr>
        <w:t xml:space="preserve"> </w:t>
      </w:r>
      <w:r>
        <w:rPr>
          <w:rFonts w:asciiTheme="minorHAnsi" w:hAnsiTheme="minorHAnsi"/>
          <w:b/>
        </w:rPr>
        <w:t>220 a 360 km (ciclo NEDC</w:t>
      </w:r>
      <w:proofErr w:type="gramStart"/>
      <w:r>
        <w:rPr>
          <w:rFonts w:asciiTheme="minorHAnsi" w:hAnsiTheme="minorHAnsi"/>
          <w:b/>
        </w:rPr>
        <w:t>) .</w:t>
      </w:r>
      <w:proofErr w:type="gramEnd"/>
      <w:r>
        <w:rPr>
          <w:rFonts w:asciiTheme="minorHAnsi" w:hAnsiTheme="minorHAnsi"/>
          <w:b/>
        </w:rPr>
        <w:t xml:space="preserve">  </w:t>
      </w:r>
    </w:p>
    <w:p w:rsidR="008542A8" w:rsidRPr="00F842E6" w:rsidRDefault="008542A8" w:rsidP="008542A8">
      <w:pPr>
        <w:pStyle w:val="Prrafodelista"/>
        <w:widowControl w:val="0"/>
        <w:numPr>
          <w:ilvl w:val="0"/>
          <w:numId w:val="18"/>
        </w:numPr>
        <w:tabs>
          <w:tab w:val="left" w:pos="-6379"/>
          <w:tab w:val="left" w:pos="-1701"/>
          <w:tab w:val="left" w:pos="-1560"/>
        </w:tabs>
        <w:spacing w:before="100" w:beforeAutospacing="1" w:after="100" w:afterAutospacing="1" w:line="360" w:lineRule="auto"/>
        <w:ind w:left="426" w:hanging="426"/>
        <w:contextualSpacing w:val="0"/>
        <w:jc w:val="both"/>
        <w:rPr>
          <w:b/>
          <w:i/>
        </w:rPr>
      </w:pPr>
      <w:r>
        <w:rPr>
          <w:rFonts w:asciiTheme="minorHAnsi" w:hAnsiTheme="minorHAnsi"/>
          <w:b/>
        </w:rPr>
        <w:t xml:space="preserve">Potencia máxima de 90 </w:t>
      </w:r>
      <w:proofErr w:type="spellStart"/>
      <w:r>
        <w:rPr>
          <w:rFonts w:asciiTheme="minorHAnsi" w:hAnsiTheme="minorHAnsi"/>
          <w:b/>
        </w:rPr>
        <w:t>kW</w:t>
      </w:r>
      <w:proofErr w:type="spellEnd"/>
      <w:r>
        <w:rPr>
          <w:rFonts w:asciiTheme="minorHAnsi" w:hAnsiTheme="minorHAnsi"/>
          <w:b/>
        </w:rPr>
        <w:t xml:space="preserve"> y par máximo de 280 </w:t>
      </w:r>
      <w:proofErr w:type="spellStart"/>
      <w:r>
        <w:rPr>
          <w:rFonts w:asciiTheme="minorHAnsi" w:hAnsiTheme="minorHAnsi"/>
          <w:b/>
        </w:rPr>
        <w:t>Nm.</w:t>
      </w:r>
      <w:proofErr w:type="spellEnd"/>
      <w:r>
        <w:rPr>
          <w:rFonts w:asciiTheme="minorHAnsi" w:hAnsiTheme="minorHAnsi"/>
          <w:b/>
        </w:rPr>
        <w:t xml:space="preserve"> </w:t>
      </w:r>
    </w:p>
    <w:p w:rsidR="00933A21" w:rsidRPr="008542A8" w:rsidRDefault="008542A8" w:rsidP="00876986">
      <w:pPr>
        <w:pStyle w:val="Prrafodelista"/>
        <w:widowControl w:val="0"/>
        <w:numPr>
          <w:ilvl w:val="0"/>
          <w:numId w:val="18"/>
        </w:numPr>
        <w:tabs>
          <w:tab w:val="left" w:pos="-6379"/>
          <w:tab w:val="left" w:pos="-1701"/>
          <w:tab w:val="left" w:pos="-1560"/>
        </w:tabs>
        <w:spacing w:before="100" w:beforeAutospacing="1" w:afterAutospacing="1" w:line="360" w:lineRule="auto"/>
        <w:ind w:left="426" w:hanging="426"/>
        <w:contextualSpacing w:val="0"/>
        <w:jc w:val="both"/>
        <w:rPr>
          <w:b/>
        </w:rPr>
      </w:pPr>
      <w:r w:rsidRPr="008542A8">
        <w:rPr>
          <w:rFonts w:asciiTheme="minorHAnsi" w:hAnsiTheme="minorHAnsi"/>
          <w:b/>
        </w:rPr>
        <w:t xml:space="preserve">Su desarrollo es el resultado de un análisis en profundidad de los datos de uso del vehículo comercial y los diferentes tipos de misión, y de la colaboración con algunos </w:t>
      </w:r>
      <w:r w:rsidRPr="008542A8">
        <w:rPr>
          <w:b/>
        </w:rPr>
        <w:t xml:space="preserve">de los principales clientes, para brindar soluciones a medida que adapten la carga y las prestaciones a las diferentes necesidades de uso profesional , sin medias tintas: 100 % </w:t>
      </w:r>
      <w:proofErr w:type="spellStart"/>
      <w:r w:rsidRPr="008542A8">
        <w:rPr>
          <w:b/>
        </w:rPr>
        <w:t>Ducato</w:t>
      </w:r>
      <w:proofErr w:type="spellEnd"/>
      <w:r w:rsidRPr="008542A8">
        <w:rPr>
          <w:b/>
        </w:rPr>
        <w:t>, 100 % Eléctrico.</w:t>
      </w:r>
    </w:p>
    <w:p w:rsidR="008542A8" w:rsidRPr="007A10C0" w:rsidRDefault="0001046F" w:rsidP="008542A8">
      <w:pPr>
        <w:spacing w:line="360" w:lineRule="auto"/>
        <w:jc w:val="both"/>
      </w:pPr>
      <w:r w:rsidRPr="00172C90">
        <w:rPr>
          <w:b/>
        </w:rPr>
        <w:t xml:space="preserve">Alcalá de Henares, </w:t>
      </w:r>
      <w:r w:rsidR="00C07054">
        <w:rPr>
          <w:b/>
        </w:rPr>
        <w:t>2</w:t>
      </w:r>
      <w:r w:rsidR="00B6258E" w:rsidRPr="00172C90">
        <w:rPr>
          <w:b/>
        </w:rPr>
        <w:t xml:space="preserve"> </w:t>
      </w:r>
      <w:r w:rsidRPr="00172C90">
        <w:rPr>
          <w:b/>
        </w:rPr>
        <w:t xml:space="preserve">de </w:t>
      </w:r>
      <w:r w:rsidR="00933A21">
        <w:rPr>
          <w:b/>
        </w:rPr>
        <w:t>ju</w:t>
      </w:r>
      <w:r w:rsidR="00C07054">
        <w:rPr>
          <w:b/>
        </w:rPr>
        <w:t>l</w:t>
      </w:r>
      <w:r w:rsidR="00933A21">
        <w:rPr>
          <w:b/>
        </w:rPr>
        <w:t>io</w:t>
      </w:r>
      <w:r w:rsidRPr="00172C90">
        <w:rPr>
          <w:b/>
        </w:rPr>
        <w:t xml:space="preserve"> de 2019</w:t>
      </w:r>
      <w:r w:rsidR="00D10C1D">
        <w:rPr>
          <w:b/>
        </w:rPr>
        <w:t>.-</w:t>
      </w:r>
      <w:r w:rsidR="00D10C1D" w:rsidRPr="00D10C1D">
        <w:t xml:space="preserve"> </w:t>
      </w:r>
      <w:bookmarkEnd w:id="6"/>
      <w:bookmarkEnd w:id="7"/>
      <w:bookmarkEnd w:id="8"/>
      <w:bookmarkEnd w:id="9"/>
      <w:r w:rsidR="008542A8">
        <w:t xml:space="preserve">Con motivo del evento dedicado al nuevo </w:t>
      </w:r>
      <w:proofErr w:type="spellStart"/>
      <w:r w:rsidR="008542A8">
        <w:t>Ducato</w:t>
      </w:r>
      <w:proofErr w:type="spellEnd"/>
      <w:r w:rsidR="008542A8">
        <w:t xml:space="preserve"> MY2020, la evolución del </w:t>
      </w:r>
      <w:proofErr w:type="spellStart"/>
      <w:r w:rsidR="008542A8">
        <w:rPr>
          <w:i/>
        </w:rPr>
        <w:t>best</w:t>
      </w:r>
      <w:proofErr w:type="spellEnd"/>
      <w:r w:rsidR="008542A8">
        <w:rPr>
          <w:i/>
        </w:rPr>
        <w:t xml:space="preserve"> </w:t>
      </w:r>
      <w:proofErr w:type="spellStart"/>
      <w:r w:rsidR="008542A8">
        <w:rPr>
          <w:i/>
        </w:rPr>
        <w:t>seller</w:t>
      </w:r>
      <w:proofErr w:type="spellEnd"/>
      <w:r w:rsidR="008542A8">
        <w:t xml:space="preserve"> que desde hace 38 años brinda soluciones a las diferentes necesidades comerciales, la marca Fiat Professional presenta en primicia el </w:t>
      </w:r>
      <w:proofErr w:type="spellStart"/>
      <w:r w:rsidR="008542A8">
        <w:t>Ducato</w:t>
      </w:r>
      <w:proofErr w:type="spellEnd"/>
      <w:r w:rsidR="008542A8">
        <w:t xml:space="preserve"> Electric, versión totalmente eléctrica de tipo </w:t>
      </w:r>
      <w:r w:rsidR="008542A8">
        <w:rPr>
          <w:rFonts w:asciiTheme="minorHAnsi" w:hAnsiTheme="minorHAnsi"/>
        </w:rPr>
        <w:t>BEV (</w:t>
      </w:r>
      <w:proofErr w:type="spellStart"/>
      <w:r w:rsidR="008542A8">
        <w:rPr>
          <w:rFonts w:asciiTheme="minorHAnsi" w:hAnsiTheme="minorHAnsi"/>
          <w:shd w:val="clear" w:color="auto" w:fill="FFFFFF"/>
        </w:rPr>
        <w:t>Battery</w:t>
      </w:r>
      <w:proofErr w:type="spellEnd"/>
      <w:r w:rsidR="008542A8">
        <w:rPr>
          <w:rFonts w:asciiTheme="minorHAnsi" w:hAnsiTheme="minorHAnsi"/>
          <w:shd w:val="clear" w:color="auto" w:fill="FFFFFF"/>
        </w:rPr>
        <w:t xml:space="preserve"> Electric </w:t>
      </w:r>
      <w:proofErr w:type="spellStart"/>
      <w:r w:rsidR="008542A8">
        <w:rPr>
          <w:rFonts w:asciiTheme="minorHAnsi" w:hAnsiTheme="minorHAnsi"/>
          <w:shd w:val="clear" w:color="auto" w:fill="FFFFFF"/>
        </w:rPr>
        <w:t>Vehicle</w:t>
      </w:r>
      <w:proofErr w:type="spellEnd"/>
      <w:r w:rsidR="008542A8">
        <w:rPr>
          <w:rFonts w:asciiTheme="minorHAnsi" w:hAnsiTheme="minorHAnsi"/>
          <w:shd w:val="clear" w:color="auto" w:fill="FFFFFF"/>
        </w:rPr>
        <w:t xml:space="preserve">), </w:t>
      </w:r>
      <w:r w:rsidR="008542A8">
        <w:t xml:space="preserve">que estará disponible en el transcurso de 2020 y se unirá al </w:t>
      </w:r>
      <w:proofErr w:type="spellStart"/>
      <w:r w:rsidR="008542A8">
        <w:t>Ducato</w:t>
      </w:r>
      <w:proofErr w:type="spellEnd"/>
      <w:r w:rsidR="008542A8">
        <w:t xml:space="preserve"> Natural </w:t>
      </w:r>
      <w:proofErr w:type="spellStart"/>
      <w:r w:rsidR="008542A8">
        <w:t>Power</w:t>
      </w:r>
      <w:proofErr w:type="spellEnd"/>
      <w:r w:rsidR="008542A8">
        <w:t xml:space="preserve"> de metano en la oferta de combustibles alternativos.</w:t>
      </w:r>
    </w:p>
    <w:p w:rsidR="008542A8" w:rsidRPr="007A10C0" w:rsidRDefault="008542A8" w:rsidP="008542A8">
      <w:pPr>
        <w:spacing w:line="360" w:lineRule="auto"/>
        <w:jc w:val="both"/>
      </w:pPr>
    </w:p>
    <w:p w:rsidR="008542A8" w:rsidRPr="007A10C0" w:rsidRDefault="008542A8" w:rsidP="008542A8">
      <w:pPr>
        <w:spacing w:line="360" w:lineRule="auto"/>
        <w:jc w:val="both"/>
        <w:rPr>
          <w:rFonts w:asciiTheme="minorHAnsi" w:eastAsiaTheme="minorHAnsi" w:hAnsiTheme="minorHAnsi" w:cstheme="minorBidi"/>
        </w:rPr>
      </w:pPr>
      <w:r>
        <w:rPr>
          <w:rFonts w:asciiTheme="minorHAnsi" w:hAnsiTheme="minorHAnsi"/>
        </w:rPr>
        <w:t xml:space="preserve">Así pues, el nuevo </w:t>
      </w:r>
      <w:proofErr w:type="spellStart"/>
      <w:r>
        <w:rPr>
          <w:rFonts w:asciiTheme="minorHAnsi" w:hAnsiTheme="minorHAnsi"/>
        </w:rPr>
        <w:t>Ducato</w:t>
      </w:r>
      <w:proofErr w:type="spellEnd"/>
      <w:r>
        <w:rPr>
          <w:rFonts w:asciiTheme="minorHAnsi" w:hAnsiTheme="minorHAnsi"/>
        </w:rPr>
        <w:t xml:space="preserve"> tiene éxito en su intento de mejorarse a sí mismo, a lo largo de una senda de evolución que nunca se ha detenido durante casi cuarenta años. Mejores prestaciones y respeto por el medio ambiente, y gran atención al coste total de propiedad para responder de la mejor manera a las diferentes necesidades de cada misión profesional. Además de la gama más extensa para un vehículo “</w:t>
      </w:r>
      <w:proofErr w:type="spellStart"/>
      <w:r>
        <w:rPr>
          <w:rFonts w:asciiTheme="minorHAnsi" w:hAnsiTheme="minorHAnsi"/>
        </w:rPr>
        <w:t>all</w:t>
      </w:r>
      <w:proofErr w:type="spellEnd"/>
      <w:r>
        <w:rPr>
          <w:rFonts w:asciiTheme="minorHAnsi" w:hAnsiTheme="minorHAnsi"/>
        </w:rPr>
        <w:t xml:space="preserve"> forward”: estilo sofisticado y reconocible, y tecnología de vanguardia.</w:t>
      </w:r>
    </w:p>
    <w:p w:rsidR="008542A8" w:rsidRPr="007A10C0" w:rsidRDefault="008542A8" w:rsidP="008542A8">
      <w:pPr>
        <w:spacing w:line="360" w:lineRule="auto"/>
        <w:jc w:val="both"/>
      </w:pPr>
      <w:r>
        <w:rPr>
          <w:rFonts w:asciiTheme="minorHAnsi" w:hAnsiTheme="minorHAnsi"/>
        </w:rPr>
        <w:lastRenderedPageBreak/>
        <w:t xml:space="preserve">En este contexto, también se engloba el </w:t>
      </w:r>
      <w:proofErr w:type="spellStart"/>
      <w:r>
        <w:t>Ducato</w:t>
      </w:r>
      <w:proofErr w:type="spellEnd"/>
      <w:r>
        <w:t xml:space="preserve"> Electric, </w:t>
      </w:r>
      <w:r>
        <w:rPr>
          <w:rFonts w:asciiTheme="minorHAnsi" w:hAnsiTheme="minorHAnsi"/>
        </w:rPr>
        <w:t>el primer modelo totalmente eléctrico de Fiat Professional, diseñado y desarrollado con los estándares de calidad más avanzados del Grupo FCA.</w:t>
      </w:r>
    </w:p>
    <w:p w:rsidR="008542A8" w:rsidRPr="007A10C0" w:rsidRDefault="008542A8" w:rsidP="008542A8">
      <w:pPr>
        <w:spacing w:line="360" w:lineRule="auto"/>
        <w:jc w:val="both"/>
        <w:rPr>
          <w:b/>
        </w:rPr>
      </w:pPr>
    </w:p>
    <w:p w:rsidR="008542A8" w:rsidRPr="007A10C0" w:rsidRDefault="008542A8" w:rsidP="008542A8">
      <w:pPr>
        <w:spacing w:line="360" w:lineRule="auto"/>
        <w:jc w:val="both"/>
        <w:rPr>
          <w:rFonts w:asciiTheme="minorHAnsi" w:hAnsiTheme="minorHAnsi" w:cstheme="minorHAnsi"/>
          <w:i/>
        </w:rPr>
      </w:pPr>
      <w:r>
        <w:rPr>
          <w:rFonts w:asciiTheme="minorHAnsi" w:hAnsiTheme="minorHAnsi"/>
        </w:rPr>
        <w:t xml:space="preserve">El </w:t>
      </w:r>
      <w:proofErr w:type="spellStart"/>
      <w:r>
        <w:rPr>
          <w:rFonts w:asciiTheme="minorHAnsi" w:hAnsiTheme="minorHAnsi"/>
        </w:rPr>
        <w:t>Ducato</w:t>
      </w:r>
      <w:proofErr w:type="spellEnd"/>
      <w:r>
        <w:rPr>
          <w:rFonts w:asciiTheme="minorHAnsi" w:hAnsiTheme="minorHAnsi"/>
        </w:rPr>
        <w:t xml:space="preserve"> Electric ha sido concebido y desarrollado sobre la base de un análisis específico y detallado del uso real de sus vehículos por parte de los clientes, que implica un año de recopilación de datos, que ha confirmado que más del 25 % del mercado ya tiene una actitud totalmente eléctrica en términos de uso, trayectos, dinámica y prestaciones, y que por lo tanto está “listo” para el cambio de movilidad.</w:t>
      </w:r>
      <w:r>
        <w:rPr>
          <w:rFonts w:asciiTheme="minorHAnsi" w:hAnsiTheme="minorHAnsi"/>
          <w:i/>
        </w:rPr>
        <w:t xml:space="preserve"> </w:t>
      </w:r>
    </w:p>
    <w:p w:rsidR="008542A8" w:rsidRPr="007A10C0" w:rsidRDefault="008542A8" w:rsidP="008542A8">
      <w:pPr>
        <w:pStyle w:val="bulletcorsivo"/>
        <w:numPr>
          <w:ilvl w:val="0"/>
          <w:numId w:val="0"/>
        </w:numPr>
        <w:spacing w:after="0" w:line="360" w:lineRule="auto"/>
        <w:jc w:val="both"/>
        <w:rPr>
          <w:rFonts w:asciiTheme="minorHAnsi" w:hAnsiTheme="minorHAnsi" w:cstheme="minorHAnsi"/>
          <w:i w:val="0"/>
          <w:color w:val="auto"/>
          <w:sz w:val="22"/>
          <w:szCs w:val="22"/>
        </w:rPr>
      </w:pPr>
      <w:r>
        <w:rPr>
          <w:rFonts w:asciiTheme="minorHAnsi" w:hAnsiTheme="minorHAnsi"/>
          <w:i w:val="0"/>
          <w:color w:val="auto"/>
          <w:sz w:val="22"/>
          <w:szCs w:val="22"/>
        </w:rPr>
        <w:t xml:space="preserve">De hecho, los profesionales que trabajan en áreas comerciales específicas han sido los primeros interesados y preparados para adoptar esta solución: desde el crecimiento del comercio online, hasta los servicios postales y de mensajería, los restaurantes a domicilio, el transporte local </w:t>
      </w:r>
      <w:proofErr w:type="spellStart"/>
      <w:r w:rsidRPr="00E07080">
        <w:rPr>
          <w:rFonts w:asciiTheme="minorHAnsi" w:hAnsiTheme="minorHAnsi"/>
          <w:color w:val="auto"/>
          <w:sz w:val="22"/>
          <w:szCs w:val="22"/>
        </w:rPr>
        <w:t>hub</w:t>
      </w:r>
      <w:proofErr w:type="spellEnd"/>
      <w:r w:rsidRPr="00E07080">
        <w:rPr>
          <w:rFonts w:asciiTheme="minorHAnsi" w:hAnsiTheme="minorHAnsi"/>
          <w:color w:val="auto"/>
          <w:sz w:val="22"/>
          <w:szCs w:val="22"/>
        </w:rPr>
        <w:t>-and-</w:t>
      </w:r>
      <w:proofErr w:type="spellStart"/>
      <w:r w:rsidRPr="00E07080">
        <w:rPr>
          <w:rFonts w:asciiTheme="minorHAnsi" w:hAnsiTheme="minorHAnsi"/>
          <w:color w:val="auto"/>
          <w:sz w:val="22"/>
          <w:szCs w:val="22"/>
        </w:rPr>
        <w:t>spoke</w:t>
      </w:r>
      <w:proofErr w:type="spellEnd"/>
      <w:r>
        <w:rPr>
          <w:rFonts w:asciiTheme="minorHAnsi" w:hAnsiTheme="minorHAnsi"/>
          <w:i w:val="0"/>
          <w:color w:val="auto"/>
          <w:sz w:val="22"/>
          <w:szCs w:val="22"/>
        </w:rPr>
        <w:t xml:space="preserve"> y la necesidad generalizada de garantizar el acceso a los grandes centros urbanos que cada vez más limitan la circulación de vehículos de combustible tradicional en el interior de los centros históricos.  </w:t>
      </w:r>
    </w:p>
    <w:p w:rsidR="008542A8" w:rsidRPr="007A10C0" w:rsidRDefault="008542A8" w:rsidP="008542A8">
      <w:pPr>
        <w:pStyle w:val="bulletcorsivo"/>
        <w:numPr>
          <w:ilvl w:val="0"/>
          <w:numId w:val="0"/>
        </w:numPr>
        <w:spacing w:after="0" w:line="360" w:lineRule="auto"/>
        <w:jc w:val="both"/>
        <w:rPr>
          <w:rFonts w:asciiTheme="minorHAnsi" w:hAnsiTheme="minorHAnsi" w:cstheme="minorHAnsi"/>
          <w:i w:val="0"/>
          <w:strike/>
          <w:color w:val="auto"/>
          <w:sz w:val="22"/>
          <w:szCs w:val="22"/>
        </w:rPr>
      </w:pPr>
      <w:r>
        <w:rPr>
          <w:rFonts w:asciiTheme="minorHAnsi" w:hAnsiTheme="minorHAnsi"/>
          <w:i w:val="0"/>
          <w:color w:val="auto"/>
          <w:sz w:val="22"/>
          <w:szCs w:val="22"/>
        </w:rPr>
        <w:t>Los clientes que en la actualidad ya están interesados ​​en la movilidad eléctrica son los mismos que, debido a sus tipos de misiones de uso específicos y, por lo tanto, por necesidad, le dan especial importancia al coste total de propiedad y generalmente tienen un bajo nivel de variabilidad de trayectos y un alto número de días de uso anuales con un kilometraje diario limitado.</w:t>
      </w:r>
      <w:r>
        <w:rPr>
          <w:rFonts w:asciiTheme="minorHAnsi" w:hAnsiTheme="minorHAnsi"/>
          <w:color w:val="auto"/>
          <w:sz w:val="22"/>
          <w:szCs w:val="22"/>
        </w:rPr>
        <w:t xml:space="preserve">  </w:t>
      </w:r>
    </w:p>
    <w:p w:rsidR="008542A8" w:rsidRPr="007A10C0" w:rsidRDefault="008542A8" w:rsidP="008542A8">
      <w:pPr>
        <w:pStyle w:val="bulletcorsivo"/>
        <w:numPr>
          <w:ilvl w:val="0"/>
          <w:numId w:val="0"/>
        </w:numPr>
        <w:spacing w:after="0" w:line="360" w:lineRule="auto"/>
        <w:jc w:val="both"/>
        <w:rPr>
          <w:rFonts w:asciiTheme="minorHAnsi" w:hAnsiTheme="minorHAnsi" w:cstheme="minorHAnsi"/>
          <w:i w:val="0"/>
          <w:strike/>
          <w:color w:val="auto"/>
          <w:sz w:val="22"/>
          <w:szCs w:val="22"/>
        </w:rPr>
      </w:pPr>
    </w:p>
    <w:p w:rsidR="008542A8" w:rsidRPr="007A10C0" w:rsidRDefault="008542A8" w:rsidP="008542A8">
      <w:pPr>
        <w:pStyle w:val="bulletcorsivo"/>
        <w:numPr>
          <w:ilvl w:val="0"/>
          <w:numId w:val="0"/>
        </w:numPr>
        <w:spacing w:after="0" w:line="360" w:lineRule="auto"/>
        <w:jc w:val="both"/>
        <w:rPr>
          <w:rFonts w:asciiTheme="minorHAnsi" w:hAnsiTheme="minorHAnsi" w:cstheme="minorHAnsi"/>
          <w:i w:val="0"/>
          <w:strike/>
          <w:color w:val="auto"/>
          <w:sz w:val="22"/>
          <w:szCs w:val="22"/>
        </w:rPr>
      </w:pPr>
      <w:r>
        <w:rPr>
          <w:rFonts w:asciiTheme="minorHAnsi" w:hAnsiTheme="minorHAnsi"/>
          <w:i w:val="0"/>
          <w:color w:val="auto"/>
          <w:sz w:val="22"/>
          <w:szCs w:val="22"/>
        </w:rPr>
        <w:t xml:space="preserve">Como corresponde a su espíritu innovador, el </w:t>
      </w:r>
      <w:proofErr w:type="spellStart"/>
      <w:r>
        <w:rPr>
          <w:rFonts w:asciiTheme="minorHAnsi" w:hAnsiTheme="minorHAnsi"/>
          <w:i w:val="0"/>
          <w:color w:val="auto"/>
          <w:sz w:val="22"/>
          <w:szCs w:val="22"/>
        </w:rPr>
        <w:t>Ducato</w:t>
      </w:r>
      <w:proofErr w:type="spellEnd"/>
      <w:r>
        <w:rPr>
          <w:rFonts w:asciiTheme="minorHAnsi" w:hAnsiTheme="minorHAnsi"/>
          <w:i w:val="0"/>
          <w:color w:val="auto"/>
          <w:sz w:val="22"/>
          <w:szCs w:val="22"/>
        </w:rPr>
        <w:t xml:space="preserve"> Electric cuenta con la colaboración proactiva con el cliente, a través de Proyectos Piloto que involucran a grandes operadores de la industria, para sacar el máximo partido a toda su base de conocimientos e identificar todas las necesidades de uso específicas que deben tenerse en cuenta durante la puesta a punto y la personalización específica para cada aplicación. Con este enfoque, Fiat Professional tiene la intención de ofrecer soluciones completas de movilidad eléctrica, basadas en el estudio de las necesidades energéticas, capaces no solo de cubrir cada misión, sino también de ofrecer soluciones que van desde vehículos hasta infraestructuras, sin olvidar todo el mundo de servicios que los nuevos y emergentes escenarios de movilidad requieren cada vez más.</w:t>
      </w:r>
    </w:p>
    <w:p w:rsidR="008542A8" w:rsidRPr="007A10C0" w:rsidRDefault="008542A8" w:rsidP="008542A8">
      <w:pPr>
        <w:spacing w:line="360" w:lineRule="auto"/>
        <w:jc w:val="both"/>
        <w:rPr>
          <w:rFonts w:asciiTheme="minorHAnsi" w:hAnsiTheme="minorHAnsi" w:cstheme="minorHAnsi"/>
        </w:rPr>
      </w:pPr>
    </w:p>
    <w:p w:rsidR="008542A8" w:rsidRPr="00EF7B35" w:rsidRDefault="008542A8" w:rsidP="008542A8">
      <w:pPr>
        <w:pStyle w:val="bulletcorsivo"/>
        <w:numPr>
          <w:ilvl w:val="0"/>
          <w:numId w:val="0"/>
        </w:numPr>
        <w:spacing w:after="0" w:line="360" w:lineRule="auto"/>
        <w:jc w:val="both"/>
        <w:rPr>
          <w:rFonts w:asciiTheme="minorHAnsi" w:hAnsiTheme="minorHAnsi" w:cstheme="minorHAnsi"/>
          <w:i w:val="0"/>
          <w:color w:val="auto"/>
          <w:sz w:val="22"/>
          <w:szCs w:val="22"/>
        </w:rPr>
      </w:pPr>
      <w:r>
        <w:rPr>
          <w:rFonts w:asciiTheme="minorHAnsi" w:hAnsiTheme="minorHAnsi"/>
          <w:i w:val="0"/>
          <w:color w:val="auto"/>
          <w:sz w:val="22"/>
          <w:szCs w:val="22"/>
        </w:rPr>
        <w:t xml:space="preserve">Es por estas razones por las que el </w:t>
      </w:r>
      <w:proofErr w:type="spellStart"/>
      <w:r>
        <w:rPr>
          <w:rFonts w:asciiTheme="minorHAnsi" w:hAnsiTheme="minorHAnsi"/>
          <w:i w:val="0"/>
          <w:color w:val="auto"/>
          <w:sz w:val="22"/>
          <w:szCs w:val="22"/>
        </w:rPr>
        <w:t>Ducato</w:t>
      </w:r>
      <w:proofErr w:type="spellEnd"/>
      <w:r>
        <w:rPr>
          <w:rFonts w:asciiTheme="minorHAnsi" w:hAnsiTheme="minorHAnsi"/>
          <w:i w:val="0"/>
          <w:color w:val="auto"/>
          <w:sz w:val="22"/>
          <w:szCs w:val="22"/>
        </w:rPr>
        <w:t xml:space="preserve"> Electric presentará, además de una completa gama de versiones, también opciones modulares de tamaños de batería con autonomías de kilometraje de 220 a 360 km (ciclo NEDC) y diferentes configuraciones </w:t>
      </w:r>
      <w:r>
        <w:rPr>
          <w:rFonts w:asciiTheme="minorHAnsi" w:hAnsiTheme="minorHAnsi"/>
          <w:bCs/>
          <w:i w:val="0"/>
          <w:color w:val="auto"/>
          <w:sz w:val="22"/>
          <w:szCs w:val="22"/>
        </w:rPr>
        <w:t xml:space="preserve">de recarga. Todo </w:t>
      </w:r>
      <w:r>
        <w:rPr>
          <w:rFonts w:asciiTheme="minorHAnsi" w:hAnsiTheme="minorHAnsi"/>
          <w:bCs/>
          <w:i w:val="0"/>
          <w:color w:val="auto"/>
          <w:sz w:val="22"/>
          <w:szCs w:val="22"/>
        </w:rPr>
        <w:lastRenderedPageBreak/>
        <w:t xml:space="preserve">combinado con prestaciones impresionantes: </w:t>
      </w:r>
      <w:r>
        <w:rPr>
          <w:rStyle w:val="TestoCarattere"/>
          <w:rFonts w:asciiTheme="minorHAnsi" w:eastAsia="?????? Pro W3" w:hAnsiTheme="minorHAnsi"/>
          <w:i w:val="0"/>
          <w:color w:val="auto"/>
          <w:sz w:val="22"/>
          <w:szCs w:val="22"/>
        </w:rPr>
        <w:t>v</w:t>
      </w:r>
      <w:r>
        <w:rPr>
          <w:rFonts w:asciiTheme="minorHAnsi" w:hAnsiTheme="minorHAnsi"/>
          <w:i w:val="0"/>
          <w:color w:val="auto"/>
          <w:sz w:val="22"/>
          <w:szCs w:val="22"/>
        </w:rPr>
        <w:t xml:space="preserve">elocidad limitada a 100 km/h para optimizar el uso de energía, potencia máxima de 90 </w:t>
      </w:r>
      <w:proofErr w:type="spellStart"/>
      <w:r>
        <w:rPr>
          <w:rFonts w:asciiTheme="minorHAnsi" w:hAnsiTheme="minorHAnsi"/>
          <w:i w:val="0"/>
          <w:color w:val="auto"/>
          <w:sz w:val="22"/>
          <w:szCs w:val="22"/>
        </w:rPr>
        <w:t>kW</w:t>
      </w:r>
      <w:proofErr w:type="spellEnd"/>
      <w:r>
        <w:rPr>
          <w:rFonts w:asciiTheme="minorHAnsi" w:hAnsiTheme="minorHAnsi"/>
          <w:i w:val="0"/>
          <w:color w:val="auto"/>
          <w:sz w:val="22"/>
          <w:szCs w:val="22"/>
        </w:rPr>
        <w:t xml:space="preserve"> y par máximo de 280 </w:t>
      </w:r>
      <w:proofErr w:type="spellStart"/>
      <w:r>
        <w:rPr>
          <w:rFonts w:asciiTheme="minorHAnsi" w:hAnsiTheme="minorHAnsi"/>
          <w:i w:val="0"/>
          <w:color w:val="auto"/>
          <w:sz w:val="22"/>
          <w:szCs w:val="22"/>
        </w:rPr>
        <w:t>Nm.</w:t>
      </w:r>
      <w:proofErr w:type="spellEnd"/>
    </w:p>
    <w:p w:rsidR="008542A8" w:rsidRPr="00EF7B35" w:rsidRDefault="008542A8" w:rsidP="008542A8">
      <w:pPr>
        <w:pStyle w:val="bulletcorsivo"/>
        <w:numPr>
          <w:ilvl w:val="0"/>
          <w:numId w:val="0"/>
        </w:numPr>
        <w:spacing w:after="0" w:line="360" w:lineRule="auto"/>
        <w:jc w:val="both"/>
        <w:rPr>
          <w:rFonts w:asciiTheme="minorHAnsi" w:hAnsiTheme="minorHAnsi" w:cstheme="minorHAnsi"/>
          <w:i w:val="0"/>
          <w:color w:val="auto"/>
          <w:sz w:val="22"/>
          <w:szCs w:val="22"/>
        </w:rPr>
      </w:pPr>
      <w:r>
        <w:rPr>
          <w:rFonts w:asciiTheme="minorHAnsi" w:hAnsiTheme="minorHAnsi"/>
          <w:i w:val="0"/>
          <w:color w:val="auto"/>
          <w:sz w:val="22"/>
          <w:szCs w:val="22"/>
        </w:rPr>
        <w:t xml:space="preserve">Además, la nueva propulsión eléctrica no penaliza el punto fuerte del </w:t>
      </w:r>
      <w:proofErr w:type="spellStart"/>
      <w:r>
        <w:rPr>
          <w:rFonts w:asciiTheme="minorHAnsi" w:hAnsiTheme="minorHAnsi"/>
          <w:i w:val="0"/>
          <w:color w:val="auto"/>
          <w:sz w:val="22"/>
          <w:szCs w:val="22"/>
        </w:rPr>
        <w:t>Ducato</w:t>
      </w:r>
      <w:proofErr w:type="spellEnd"/>
      <w:r>
        <w:rPr>
          <w:rFonts w:asciiTheme="minorHAnsi" w:hAnsiTheme="minorHAnsi"/>
          <w:i w:val="0"/>
          <w:color w:val="auto"/>
          <w:sz w:val="22"/>
          <w:szCs w:val="22"/>
        </w:rPr>
        <w:t xml:space="preserve">: volumetría de carga </w:t>
      </w:r>
      <w:proofErr w:type="spellStart"/>
      <w:r>
        <w:rPr>
          <w:rFonts w:asciiTheme="minorHAnsi" w:hAnsiTheme="minorHAnsi"/>
          <w:color w:val="auto"/>
          <w:sz w:val="22"/>
          <w:szCs w:val="22"/>
        </w:rPr>
        <w:t>best</w:t>
      </w:r>
      <w:proofErr w:type="spellEnd"/>
      <w:r>
        <w:rPr>
          <w:rFonts w:asciiTheme="minorHAnsi" w:hAnsiTheme="minorHAnsi"/>
          <w:color w:val="auto"/>
          <w:sz w:val="22"/>
          <w:szCs w:val="22"/>
        </w:rPr>
        <w:t xml:space="preserve"> in </w:t>
      </w:r>
      <w:proofErr w:type="spellStart"/>
      <w:r>
        <w:rPr>
          <w:rFonts w:asciiTheme="minorHAnsi" w:hAnsiTheme="minorHAnsi"/>
          <w:color w:val="auto"/>
          <w:sz w:val="22"/>
          <w:szCs w:val="22"/>
        </w:rPr>
        <w:t>class</w:t>
      </w:r>
      <w:proofErr w:type="spellEnd"/>
      <w:r>
        <w:rPr>
          <w:rFonts w:asciiTheme="minorHAnsi" w:hAnsiTheme="minorHAnsi"/>
          <w:i w:val="0"/>
          <w:color w:val="auto"/>
          <w:sz w:val="22"/>
          <w:szCs w:val="22"/>
        </w:rPr>
        <w:t xml:space="preserve"> de 10 a 17 m</w:t>
      </w:r>
      <w:r>
        <w:rPr>
          <w:rFonts w:asciiTheme="minorHAnsi" w:hAnsiTheme="minorHAnsi"/>
          <w:i w:val="0"/>
          <w:color w:val="auto"/>
          <w:sz w:val="22"/>
          <w:szCs w:val="22"/>
          <w:vertAlign w:val="superscript"/>
        </w:rPr>
        <w:t>3</w:t>
      </w:r>
      <w:r>
        <w:rPr>
          <w:rFonts w:asciiTheme="minorHAnsi" w:hAnsiTheme="minorHAnsi"/>
          <w:i w:val="0"/>
          <w:color w:val="auto"/>
          <w:sz w:val="22"/>
          <w:szCs w:val="22"/>
        </w:rPr>
        <w:t xml:space="preserve"> y carga útil de hasta 1950 kg, la mejor de la categoría.</w:t>
      </w:r>
    </w:p>
    <w:p w:rsidR="008542A8" w:rsidRPr="007A10C0" w:rsidRDefault="008542A8" w:rsidP="008542A8">
      <w:pPr>
        <w:spacing w:line="360" w:lineRule="auto"/>
        <w:jc w:val="both"/>
        <w:rPr>
          <w:rFonts w:asciiTheme="minorHAnsi" w:eastAsiaTheme="minorHAnsi" w:hAnsiTheme="minorHAnsi" w:cstheme="minorBidi"/>
        </w:rPr>
      </w:pPr>
    </w:p>
    <w:p w:rsidR="008542A8" w:rsidRPr="007A10C0" w:rsidRDefault="008542A8" w:rsidP="008542A8">
      <w:pPr>
        <w:spacing w:line="360" w:lineRule="auto"/>
        <w:jc w:val="both"/>
        <w:rPr>
          <w:rFonts w:asciiTheme="minorHAnsi" w:hAnsiTheme="minorHAnsi" w:cstheme="minorHAnsi"/>
        </w:rPr>
      </w:pPr>
      <w:r>
        <w:rPr>
          <w:rFonts w:asciiTheme="minorHAnsi" w:hAnsiTheme="minorHAnsi"/>
        </w:rPr>
        <w:t xml:space="preserve">Así pues, Fiat Professional ha sacado el máximo partido a su legado tecnológico y a su experiencia para desarrollar la versión eléctrica de su </w:t>
      </w:r>
      <w:proofErr w:type="spellStart"/>
      <w:r>
        <w:rPr>
          <w:rFonts w:asciiTheme="minorHAnsi" w:hAnsiTheme="minorHAnsi"/>
          <w:i/>
        </w:rPr>
        <w:t>best</w:t>
      </w:r>
      <w:proofErr w:type="spellEnd"/>
      <w:r>
        <w:rPr>
          <w:rFonts w:asciiTheme="minorHAnsi" w:hAnsiTheme="minorHAnsi"/>
          <w:i/>
        </w:rPr>
        <w:t xml:space="preserve"> </w:t>
      </w:r>
      <w:proofErr w:type="spellStart"/>
      <w:r>
        <w:rPr>
          <w:rFonts w:asciiTheme="minorHAnsi" w:hAnsiTheme="minorHAnsi"/>
          <w:i/>
        </w:rPr>
        <w:t>seller</w:t>
      </w:r>
      <w:proofErr w:type="spellEnd"/>
      <w:r>
        <w:rPr>
          <w:rFonts w:asciiTheme="minorHAnsi" w:hAnsiTheme="minorHAnsi"/>
        </w:rPr>
        <w:t xml:space="preserve">, satisfaciendo las necesidades de cada usuario profesional, brindando innovación, prestaciones y flexibilidad, trabajando en línea con el mantra de </w:t>
      </w:r>
      <w:proofErr w:type="spellStart"/>
      <w:r>
        <w:rPr>
          <w:rFonts w:asciiTheme="minorHAnsi" w:hAnsiTheme="minorHAnsi"/>
        </w:rPr>
        <w:t>Ducato</w:t>
      </w:r>
      <w:proofErr w:type="spellEnd"/>
      <w:r>
        <w:rPr>
          <w:rFonts w:asciiTheme="minorHAnsi" w:hAnsiTheme="minorHAnsi"/>
        </w:rPr>
        <w:t xml:space="preserve"> “más tecnología, más eficiencia, más valor”, ofreciendo al cliente la versión de “</w:t>
      </w:r>
      <w:r>
        <w:rPr>
          <w:rFonts w:asciiTheme="minorHAnsi" w:hAnsiTheme="minorHAnsi"/>
          <w:bCs/>
        </w:rPr>
        <w:t>cero emisiones”</w:t>
      </w:r>
      <w:r>
        <w:rPr>
          <w:rFonts w:asciiTheme="minorHAnsi" w:hAnsiTheme="minorHAnsi"/>
          <w:b/>
          <w:bCs/>
        </w:rPr>
        <w:t xml:space="preserve"> </w:t>
      </w:r>
      <w:r>
        <w:rPr>
          <w:rFonts w:asciiTheme="minorHAnsi" w:hAnsiTheme="minorHAnsi"/>
        </w:rPr>
        <w:t>del furgón más eficiente y versátil del mercado.</w:t>
      </w:r>
    </w:p>
    <w:p w:rsidR="008542A8" w:rsidRPr="007A10C0" w:rsidRDefault="008542A8" w:rsidP="008542A8">
      <w:pPr>
        <w:pStyle w:val="bulletcorsivo"/>
        <w:numPr>
          <w:ilvl w:val="0"/>
          <w:numId w:val="0"/>
        </w:numPr>
        <w:spacing w:after="0" w:line="360" w:lineRule="auto"/>
        <w:jc w:val="both"/>
        <w:rPr>
          <w:rFonts w:asciiTheme="minorHAnsi" w:hAnsiTheme="minorHAnsi" w:cstheme="minorHAnsi"/>
          <w:i w:val="0"/>
          <w:color w:val="auto"/>
          <w:sz w:val="22"/>
          <w:szCs w:val="22"/>
        </w:rPr>
      </w:pPr>
    </w:p>
    <w:p w:rsidR="008542A8" w:rsidRPr="007A10C0" w:rsidRDefault="008542A8" w:rsidP="008542A8">
      <w:pPr>
        <w:pStyle w:val="bulletcorsivo"/>
        <w:numPr>
          <w:ilvl w:val="0"/>
          <w:numId w:val="0"/>
        </w:numPr>
        <w:spacing w:after="0" w:line="360" w:lineRule="auto"/>
        <w:jc w:val="both"/>
        <w:rPr>
          <w:rFonts w:asciiTheme="minorHAnsi" w:hAnsiTheme="minorHAnsi" w:cstheme="minorHAnsi"/>
          <w:i w:val="0"/>
          <w:color w:val="auto"/>
          <w:sz w:val="22"/>
          <w:szCs w:val="22"/>
        </w:rPr>
      </w:pPr>
      <w:r>
        <w:rPr>
          <w:rFonts w:asciiTheme="minorHAnsi" w:hAnsiTheme="minorHAnsi"/>
          <w:i w:val="0"/>
          <w:color w:val="auto"/>
          <w:sz w:val="22"/>
          <w:szCs w:val="22"/>
        </w:rPr>
        <w:t xml:space="preserve">El nuevo </w:t>
      </w:r>
      <w:proofErr w:type="spellStart"/>
      <w:r>
        <w:rPr>
          <w:i w:val="0"/>
          <w:color w:val="auto"/>
          <w:sz w:val="22"/>
          <w:szCs w:val="22"/>
        </w:rPr>
        <w:t>Ducato</w:t>
      </w:r>
      <w:proofErr w:type="spellEnd"/>
      <w:r>
        <w:rPr>
          <w:i w:val="0"/>
          <w:color w:val="auto"/>
          <w:sz w:val="22"/>
          <w:szCs w:val="22"/>
        </w:rPr>
        <w:t xml:space="preserve"> Electric es un vehículo sin medias tintas: 100 % </w:t>
      </w:r>
      <w:proofErr w:type="spellStart"/>
      <w:r>
        <w:rPr>
          <w:i w:val="0"/>
          <w:color w:val="auto"/>
          <w:sz w:val="22"/>
          <w:szCs w:val="22"/>
        </w:rPr>
        <w:t>Ducato</w:t>
      </w:r>
      <w:proofErr w:type="spellEnd"/>
      <w:r>
        <w:rPr>
          <w:i w:val="0"/>
          <w:color w:val="auto"/>
          <w:sz w:val="22"/>
          <w:szCs w:val="22"/>
        </w:rPr>
        <w:t xml:space="preserve">, 100 % Eléctrico. Por lo tanto, será el producto clave de Fiat Professional en el campo de la movilidad eléctrica y especialmente en la transición cada vez más evidente </w:t>
      </w:r>
      <w:r>
        <w:rPr>
          <w:rFonts w:asciiTheme="minorHAnsi" w:hAnsiTheme="minorHAnsi"/>
          <w:i w:val="0"/>
          <w:color w:val="auto"/>
          <w:sz w:val="22"/>
          <w:szCs w:val="22"/>
        </w:rPr>
        <w:t>de la tradicional “elección del vehículo” a una “</w:t>
      </w:r>
      <w:r>
        <w:rPr>
          <w:rFonts w:asciiTheme="minorHAnsi" w:hAnsiTheme="minorHAnsi"/>
          <w:bCs/>
          <w:i w:val="0"/>
          <w:color w:val="auto"/>
          <w:sz w:val="22"/>
          <w:szCs w:val="22"/>
        </w:rPr>
        <w:t>elección de movilidad</w:t>
      </w:r>
      <w:r>
        <w:rPr>
          <w:rFonts w:asciiTheme="minorHAnsi" w:hAnsiTheme="minorHAnsi"/>
          <w:i w:val="0"/>
          <w:color w:val="auto"/>
          <w:sz w:val="22"/>
          <w:szCs w:val="22"/>
        </w:rPr>
        <w:t>” basada en factores específicos de tipo laboral y comercial, cambiando el concepto de compra del coste total de propiedad al coste total de movilidad.</w:t>
      </w:r>
    </w:p>
    <w:p w:rsidR="0080643C" w:rsidRPr="0080643C" w:rsidRDefault="0080643C" w:rsidP="008542A8">
      <w:pPr>
        <w:spacing w:line="360" w:lineRule="auto"/>
        <w:jc w:val="both"/>
        <w:rPr>
          <w:rFonts w:ascii="Arial" w:eastAsia="Calibri" w:hAnsi="Arial" w:cs="Arial"/>
          <w:b/>
          <w:bCs/>
          <w:color w:val="A6A6A6" w:themeColor="background1" w:themeShade="A6"/>
          <w:sz w:val="16"/>
          <w:szCs w:val="16"/>
          <w:u w:val="single"/>
        </w:rPr>
      </w:pPr>
    </w:p>
    <w:p w:rsidR="00334CAD" w:rsidRPr="00232522" w:rsidRDefault="00334CAD" w:rsidP="00D10C1D">
      <w:pPr>
        <w:spacing w:line="360" w:lineRule="auto"/>
        <w:jc w:val="both"/>
        <w:rPr>
          <w:rFonts w:ascii="Arial" w:eastAsia="Calibri" w:hAnsi="Arial" w:cs="Arial"/>
          <w:b/>
          <w:bCs/>
          <w:color w:val="A6A6A6" w:themeColor="background1" w:themeShade="A6"/>
          <w:sz w:val="16"/>
          <w:szCs w:val="16"/>
          <w:u w:val="single"/>
          <w:lang w:val="en-US" w:eastAsia="it-IT"/>
        </w:rPr>
      </w:pPr>
      <w:r w:rsidRPr="00232522">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8"/>
      <w:footerReference w:type="default" r:id="rId9"/>
      <w:pgSz w:w="11906" w:h="16838"/>
      <w:pgMar w:top="1418" w:right="1133"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4F8" w:rsidRDefault="007C34F8" w:rsidP="0040727A">
      <w:r>
        <w:separator/>
      </w:r>
    </w:p>
  </w:endnote>
  <w:endnote w:type="continuationSeparator" w:id="0">
    <w:p w:rsidR="007C34F8" w:rsidRDefault="007C34F8"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yriad Pro"/>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Gothic"/>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736B3" w:rsidRPr="004736B3">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736B3" w:rsidRPr="004736B3">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736B3" w:rsidRPr="004736B3">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4F8" w:rsidRDefault="007C34F8" w:rsidP="0040727A">
      <w:r>
        <w:separator/>
      </w:r>
    </w:p>
  </w:footnote>
  <w:footnote w:type="continuationSeparator" w:id="0">
    <w:p w:rsidR="007C34F8" w:rsidRDefault="007C34F8"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8FE"/>
    <w:multiLevelType w:val="hybridMultilevel"/>
    <w:tmpl w:val="337EB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AC0AE8"/>
    <w:multiLevelType w:val="hybridMultilevel"/>
    <w:tmpl w:val="12E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26854A2"/>
    <w:multiLevelType w:val="hybridMultilevel"/>
    <w:tmpl w:val="4626B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836FF2"/>
    <w:multiLevelType w:val="hybridMultilevel"/>
    <w:tmpl w:val="C68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17A5B42"/>
    <w:multiLevelType w:val="hybridMultilevel"/>
    <w:tmpl w:val="798C5FE6"/>
    <w:lvl w:ilvl="0" w:tplc="8302725A">
      <w:numFmt w:val="bullet"/>
      <w:lvlText w:val=""/>
      <w:lvlJc w:val="left"/>
      <w:pPr>
        <w:ind w:left="2428" w:hanging="360"/>
      </w:pPr>
      <w:rPr>
        <w:rFonts w:ascii="Symbol" w:eastAsia="Symbol" w:hAnsi="Symbol" w:cs="Symbol" w:hint="default"/>
        <w:w w:val="99"/>
        <w:sz w:val="20"/>
        <w:szCs w:val="20"/>
        <w:lang w:val="it-IT" w:eastAsia="it-IT" w:bidi="it-IT"/>
      </w:rPr>
    </w:lvl>
    <w:lvl w:ilvl="1" w:tplc="889083C8">
      <w:numFmt w:val="bullet"/>
      <w:lvlText w:val="•"/>
      <w:lvlJc w:val="left"/>
      <w:pPr>
        <w:ind w:left="3312" w:hanging="360"/>
      </w:pPr>
      <w:rPr>
        <w:rFonts w:hint="default"/>
        <w:lang w:val="it-IT" w:eastAsia="it-IT" w:bidi="it-IT"/>
      </w:rPr>
    </w:lvl>
    <w:lvl w:ilvl="2" w:tplc="F7DAF230">
      <w:numFmt w:val="bullet"/>
      <w:lvlText w:val="•"/>
      <w:lvlJc w:val="left"/>
      <w:pPr>
        <w:ind w:left="4205" w:hanging="360"/>
      </w:pPr>
      <w:rPr>
        <w:rFonts w:hint="default"/>
        <w:lang w:val="it-IT" w:eastAsia="it-IT" w:bidi="it-IT"/>
      </w:rPr>
    </w:lvl>
    <w:lvl w:ilvl="3" w:tplc="CC2E7ADC">
      <w:numFmt w:val="bullet"/>
      <w:lvlText w:val="•"/>
      <w:lvlJc w:val="left"/>
      <w:pPr>
        <w:ind w:left="5097" w:hanging="360"/>
      </w:pPr>
      <w:rPr>
        <w:rFonts w:hint="default"/>
        <w:lang w:val="it-IT" w:eastAsia="it-IT" w:bidi="it-IT"/>
      </w:rPr>
    </w:lvl>
    <w:lvl w:ilvl="4" w:tplc="C5AABDAC">
      <w:numFmt w:val="bullet"/>
      <w:lvlText w:val="•"/>
      <w:lvlJc w:val="left"/>
      <w:pPr>
        <w:ind w:left="5990" w:hanging="360"/>
      </w:pPr>
      <w:rPr>
        <w:rFonts w:hint="default"/>
        <w:lang w:val="it-IT" w:eastAsia="it-IT" w:bidi="it-IT"/>
      </w:rPr>
    </w:lvl>
    <w:lvl w:ilvl="5" w:tplc="EB3AA984">
      <w:numFmt w:val="bullet"/>
      <w:lvlText w:val="•"/>
      <w:lvlJc w:val="left"/>
      <w:pPr>
        <w:ind w:left="6883" w:hanging="360"/>
      </w:pPr>
      <w:rPr>
        <w:rFonts w:hint="default"/>
        <w:lang w:val="it-IT" w:eastAsia="it-IT" w:bidi="it-IT"/>
      </w:rPr>
    </w:lvl>
    <w:lvl w:ilvl="6" w:tplc="C178AD44">
      <w:numFmt w:val="bullet"/>
      <w:lvlText w:val="•"/>
      <w:lvlJc w:val="left"/>
      <w:pPr>
        <w:ind w:left="7775" w:hanging="360"/>
      </w:pPr>
      <w:rPr>
        <w:rFonts w:hint="default"/>
        <w:lang w:val="it-IT" w:eastAsia="it-IT" w:bidi="it-IT"/>
      </w:rPr>
    </w:lvl>
    <w:lvl w:ilvl="7" w:tplc="7FA2D02E">
      <w:numFmt w:val="bullet"/>
      <w:lvlText w:val="•"/>
      <w:lvlJc w:val="left"/>
      <w:pPr>
        <w:ind w:left="8668" w:hanging="360"/>
      </w:pPr>
      <w:rPr>
        <w:rFonts w:hint="default"/>
        <w:lang w:val="it-IT" w:eastAsia="it-IT" w:bidi="it-IT"/>
      </w:rPr>
    </w:lvl>
    <w:lvl w:ilvl="8" w:tplc="EF8EE050">
      <w:numFmt w:val="bullet"/>
      <w:lvlText w:val="•"/>
      <w:lvlJc w:val="left"/>
      <w:pPr>
        <w:ind w:left="9561" w:hanging="360"/>
      </w:pPr>
      <w:rPr>
        <w:rFonts w:hint="default"/>
        <w:lang w:val="it-IT" w:eastAsia="it-IT" w:bidi="it-IT"/>
      </w:rPr>
    </w:lvl>
  </w:abstractNum>
  <w:abstractNum w:abstractNumId="13">
    <w:nsid w:val="633942E9"/>
    <w:multiLevelType w:val="hybridMultilevel"/>
    <w:tmpl w:val="FC32A3D0"/>
    <w:lvl w:ilvl="0" w:tplc="E7C61600">
      <w:start w:val="1"/>
      <w:numFmt w:val="bullet"/>
      <w:pStyle w:val="bulletcorsivo"/>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4"/>
  </w:num>
  <w:num w:numId="4">
    <w:abstractNumId w:val="6"/>
  </w:num>
  <w:num w:numId="5">
    <w:abstractNumId w:val="15"/>
  </w:num>
  <w:num w:numId="6">
    <w:abstractNumId w:val="18"/>
  </w:num>
  <w:num w:numId="7">
    <w:abstractNumId w:val="5"/>
  </w:num>
  <w:num w:numId="8">
    <w:abstractNumId w:val="11"/>
  </w:num>
  <w:num w:numId="9">
    <w:abstractNumId w:val="9"/>
  </w:num>
  <w:num w:numId="10">
    <w:abstractNumId w:val="16"/>
  </w:num>
  <w:num w:numId="11">
    <w:abstractNumId w:val="8"/>
  </w:num>
  <w:num w:numId="12">
    <w:abstractNumId w:val="17"/>
  </w:num>
  <w:num w:numId="13">
    <w:abstractNumId w:val="2"/>
  </w:num>
  <w:num w:numId="14">
    <w:abstractNumId w:val="12"/>
  </w:num>
  <w:num w:numId="15">
    <w:abstractNumId w:val="10"/>
  </w:num>
  <w:num w:numId="16">
    <w:abstractNumId w:val="7"/>
  </w:num>
  <w:num w:numId="17">
    <w:abstractNumId w:val="1"/>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45684"/>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2385"/>
    <w:rsid w:val="000B34D8"/>
    <w:rsid w:val="000B4E8E"/>
    <w:rsid w:val="000B6004"/>
    <w:rsid w:val="000B768E"/>
    <w:rsid w:val="000C4FF6"/>
    <w:rsid w:val="000D5E04"/>
    <w:rsid w:val="000D5E78"/>
    <w:rsid w:val="000D61DA"/>
    <w:rsid w:val="000E5BBC"/>
    <w:rsid w:val="000F1738"/>
    <w:rsid w:val="000F1D99"/>
    <w:rsid w:val="000F2A1F"/>
    <w:rsid w:val="000F39AD"/>
    <w:rsid w:val="000F39D9"/>
    <w:rsid w:val="00100C7E"/>
    <w:rsid w:val="00103B0D"/>
    <w:rsid w:val="001052B7"/>
    <w:rsid w:val="00106F8B"/>
    <w:rsid w:val="001143D3"/>
    <w:rsid w:val="00114A23"/>
    <w:rsid w:val="00117539"/>
    <w:rsid w:val="00117B22"/>
    <w:rsid w:val="001224F3"/>
    <w:rsid w:val="00127575"/>
    <w:rsid w:val="00130B63"/>
    <w:rsid w:val="00134D90"/>
    <w:rsid w:val="001466B7"/>
    <w:rsid w:val="00152E1F"/>
    <w:rsid w:val="001643D7"/>
    <w:rsid w:val="00172C90"/>
    <w:rsid w:val="00173372"/>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D6F"/>
    <w:rsid w:val="00203F6E"/>
    <w:rsid w:val="00217E0B"/>
    <w:rsid w:val="0022002D"/>
    <w:rsid w:val="0022119D"/>
    <w:rsid w:val="0022139D"/>
    <w:rsid w:val="002261FD"/>
    <w:rsid w:val="00232522"/>
    <w:rsid w:val="00235E55"/>
    <w:rsid w:val="00236164"/>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C5E11"/>
    <w:rsid w:val="002D2994"/>
    <w:rsid w:val="002D6459"/>
    <w:rsid w:val="002E0018"/>
    <w:rsid w:val="002E2C64"/>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3965"/>
    <w:rsid w:val="00344268"/>
    <w:rsid w:val="0035732A"/>
    <w:rsid w:val="00363A9B"/>
    <w:rsid w:val="00375EE9"/>
    <w:rsid w:val="0038071A"/>
    <w:rsid w:val="003851C6"/>
    <w:rsid w:val="00385AB0"/>
    <w:rsid w:val="003A454A"/>
    <w:rsid w:val="003B02D3"/>
    <w:rsid w:val="003B2FC2"/>
    <w:rsid w:val="003B3C9B"/>
    <w:rsid w:val="003B5E1C"/>
    <w:rsid w:val="003B604D"/>
    <w:rsid w:val="003D0012"/>
    <w:rsid w:val="003D00CD"/>
    <w:rsid w:val="003D0B65"/>
    <w:rsid w:val="003D29CE"/>
    <w:rsid w:val="003E1F24"/>
    <w:rsid w:val="003E391D"/>
    <w:rsid w:val="003F6D89"/>
    <w:rsid w:val="003F7CF8"/>
    <w:rsid w:val="00400FCF"/>
    <w:rsid w:val="004023CE"/>
    <w:rsid w:val="00403455"/>
    <w:rsid w:val="004067FE"/>
    <w:rsid w:val="0040727A"/>
    <w:rsid w:val="00407714"/>
    <w:rsid w:val="00412913"/>
    <w:rsid w:val="0041453A"/>
    <w:rsid w:val="004249C9"/>
    <w:rsid w:val="00424F1E"/>
    <w:rsid w:val="00431014"/>
    <w:rsid w:val="004339FC"/>
    <w:rsid w:val="00442286"/>
    <w:rsid w:val="004527B9"/>
    <w:rsid w:val="004531A2"/>
    <w:rsid w:val="00455008"/>
    <w:rsid w:val="00456F4F"/>
    <w:rsid w:val="004612E1"/>
    <w:rsid w:val="004623C4"/>
    <w:rsid w:val="00462EE0"/>
    <w:rsid w:val="00465FAA"/>
    <w:rsid w:val="004672F1"/>
    <w:rsid w:val="004720ED"/>
    <w:rsid w:val="004736B3"/>
    <w:rsid w:val="00486599"/>
    <w:rsid w:val="00492D83"/>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3C8E"/>
    <w:rsid w:val="004F5277"/>
    <w:rsid w:val="005131AD"/>
    <w:rsid w:val="00513EA9"/>
    <w:rsid w:val="0052590C"/>
    <w:rsid w:val="005263E0"/>
    <w:rsid w:val="005272E3"/>
    <w:rsid w:val="00532207"/>
    <w:rsid w:val="005322FE"/>
    <w:rsid w:val="00534BA0"/>
    <w:rsid w:val="00534CF0"/>
    <w:rsid w:val="005373C2"/>
    <w:rsid w:val="0054057B"/>
    <w:rsid w:val="0055058C"/>
    <w:rsid w:val="00555928"/>
    <w:rsid w:val="00555B39"/>
    <w:rsid w:val="00556B64"/>
    <w:rsid w:val="00562E81"/>
    <w:rsid w:val="00566312"/>
    <w:rsid w:val="0057401A"/>
    <w:rsid w:val="005769CF"/>
    <w:rsid w:val="005A160B"/>
    <w:rsid w:val="005A232B"/>
    <w:rsid w:val="005A3219"/>
    <w:rsid w:val="005A6FE2"/>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2395"/>
    <w:rsid w:val="006E2FEF"/>
    <w:rsid w:val="006E44CA"/>
    <w:rsid w:val="006E78DB"/>
    <w:rsid w:val="006F1970"/>
    <w:rsid w:val="00704B41"/>
    <w:rsid w:val="007072AB"/>
    <w:rsid w:val="00710E9A"/>
    <w:rsid w:val="00740753"/>
    <w:rsid w:val="00742856"/>
    <w:rsid w:val="00744A74"/>
    <w:rsid w:val="00745909"/>
    <w:rsid w:val="00746987"/>
    <w:rsid w:val="007470AA"/>
    <w:rsid w:val="00747D6E"/>
    <w:rsid w:val="007555AD"/>
    <w:rsid w:val="00756B8C"/>
    <w:rsid w:val="00760EC6"/>
    <w:rsid w:val="0076271A"/>
    <w:rsid w:val="0077383F"/>
    <w:rsid w:val="00777CE8"/>
    <w:rsid w:val="007820C2"/>
    <w:rsid w:val="007826F7"/>
    <w:rsid w:val="00796A99"/>
    <w:rsid w:val="007B079F"/>
    <w:rsid w:val="007B2775"/>
    <w:rsid w:val="007B7327"/>
    <w:rsid w:val="007C22FB"/>
    <w:rsid w:val="007C34F8"/>
    <w:rsid w:val="007C4AA0"/>
    <w:rsid w:val="007D10C8"/>
    <w:rsid w:val="007D228B"/>
    <w:rsid w:val="007D2A24"/>
    <w:rsid w:val="007D4DCC"/>
    <w:rsid w:val="007D7F2C"/>
    <w:rsid w:val="007E4B54"/>
    <w:rsid w:val="007E7BB1"/>
    <w:rsid w:val="007E7DB2"/>
    <w:rsid w:val="007F3B1B"/>
    <w:rsid w:val="007F42CE"/>
    <w:rsid w:val="007F7159"/>
    <w:rsid w:val="008042AA"/>
    <w:rsid w:val="0080593F"/>
    <w:rsid w:val="0080643C"/>
    <w:rsid w:val="00807297"/>
    <w:rsid w:val="008145CA"/>
    <w:rsid w:val="00817BCE"/>
    <w:rsid w:val="00821BFC"/>
    <w:rsid w:val="008236EE"/>
    <w:rsid w:val="00825E46"/>
    <w:rsid w:val="00826617"/>
    <w:rsid w:val="00831ECD"/>
    <w:rsid w:val="008341CC"/>
    <w:rsid w:val="0084139F"/>
    <w:rsid w:val="00846863"/>
    <w:rsid w:val="008524D7"/>
    <w:rsid w:val="008542A8"/>
    <w:rsid w:val="00873252"/>
    <w:rsid w:val="008740C3"/>
    <w:rsid w:val="008762DB"/>
    <w:rsid w:val="00876986"/>
    <w:rsid w:val="0087776D"/>
    <w:rsid w:val="008917B0"/>
    <w:rsid w:val="00892D30"/>
    <w:rsid w:val="008D5087"/>
    <w:rsid w:val="008E77B1"/>
    <w:rsid w:val="008E7DF0"/>
    <w:rsid w:val="008F35CB"/>
    <w:rsid w:val="008F404C"/>
    <w:rsid w:val="009017F2"/>
    <w:rsid w:val="0090339A"/>
    <w:rsid w:val="0091648D"/>
    <w:rsid w:val="00922A3A"/>
    <w:rsid w:val="00923D1E"/>
    <w:rsid w:val="00926234"/>
    <w:rsid w:val="00933A21"/>
    <w:rsid w:val="009369E2"/>
    <w:rsid w:val="009434F9"/>
    <w:rsid w:val="0094468C"/>
    <w:rsid w:val="00945017"/>
    <w:rsid w:val="00945214"/>
    <w:rsid w:val="00946D20"/>
    <w:rsid w:val="00954FD1"/>
    <w:rsid w:val="00955F44"/>
    <w:rsid w:val="009560F7"/>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A7D99"/>
    <w:rsid w:val="00AB4F94"/>
    <w:rsid w:val="00AB7FF8"/>
    <w:rsid w:val="00AC6336"/>
    <w:rsid w:val="00AD4C4B"/>
    <w:rsid w:val="00AE1780"/>
    <w:rsid w:val="00AE35CD"/>
    <w:rsid w:val="00B0019C"/>
    <w:rsid w:val="00B10248"/>
    <w:rsid w:val="00B103AF"/>
    <w:rsid w:val="00B2051F"/>
    <w:rsid w:val="00B21B70"/>
    <w:rsid w:val="00B23C3A"/>
    <w:rsid w:val="00B32CA2"/>
    <w:rsid w:val="00B3370B"/>
    <w:rsid w:val="00B35FEB"/>
    <w:rsid w:val="00B56A6C"/>
    <w:rsid w:val="00B57DC3"/>
    <w:rsid w:val="00B6258E"/>
    <w:rsid w:val="00B64BA0"/>
    <w:rsid w:val="00B65279"/>
    <w:rsid w:val="00B663AD"/>
    <w:rsid w:val="00B748D1"/>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F00EB"/>
    <w:rsid w:val="00BF17E3"/>
    <w:rsid w:val="00BF49AC"/>
    <w:rsid w:val="00BF4FDD"/>
    <w:rsid w:val="00BF5175"/>
    <w:rsid w:val="00C05AB3"/>
    <w:rsid w:val="00C066F6"/>
    <w:rsid w:val="00C07054"/>
    <w:rsid w:val="00C10995"/>
    <w:rsid w:val="00C15051"/>
    <w:rsid w:val="00C16D5D"/>
    <w:rsid w:val="00C20E27"/>
    <w:rsid w:val="00C2543C"/>
    <w:rsid w:val="00C31BB5"/>
    <w:rsid w:val="00C3266B"/>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B2C1D"/>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0AA1"/>
    <w:rsid w:val="00D10C1D"/>
    <w:rsid w:val="00D14789"/>
    <w:rsid w:val="00D20C2C"/>
    <w:rsid w:val="00D22E39"/>
    <w:rsid w:val="00D2509C"/>
    <w:rsid w:val="00D30759"/>
    <w:rsid w:val="00D31252"/>
    <w:rsid w:val="00D43FEE"/>
    <w:rsid w:val="00D53F37"/>
    <w:rsid w:val="00D56495"/>
    <w:rsid w:val="00D62C19"/>
    <w:rsid w:val="00D67676"/>
    <w:rsid w:val="00D738C2"/>
    <w:rsid w:val="00D83C24"/>
    <w:rsid w:val="00D85307"/>
    <w:rsid w:val="00D863D7"/>
    <w:rsid w:val="00D87EE9"/>
    <w:rsid w:val="00D95639"/>
    <w:rsid w:val="00DA0716"/>
    <w:rsid w:val="00DA0A1A"/>
    <w:rsid w:val="00DA18D4"/>
    <w:rsid w:val="00DA30CF"/>
    <w:rsid w:val="00DB09D3"/>
    <w:rsid w:val="00DB1A8E"/>
    <w:rsid w:val="00DB257D"/>
    <w:rsid w:val="00DC3AAC"/>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602C1"/>
    <w:rsid w:val="00E77030"/>
    <w:rsid w:val="00E82FD1"/>
    <w:rsid w:val="00E92DBA"/>
    <w:rsid w:val="00E93284"/>
    <w:rsid w:val="00E96D41"/>
    <w:rsid w:val="00EA2208"/>
    <w:rsid w:val="00EA35CE"/>
    <w:rsid w:val="00EB140C"/>
    <w:rsid w:val="00EB6979"/>
    <w:rsid w:val="00EC15CA"/>
    <w:rsid w:val="00EC4C09"/>
    <w:rsid w:val="00EC542A"/>
    <w:rsid w:val="00EC6A22"/>
    <w:rsid w:val="00ED124E"/>
    <w:rsid w:val="00ED4653"/>
    <w:rsid w:val="00ED6C68"/>
    <w:rsid w:val="00EE21C4"/>
    <w:rsid w:val="00EE2C27"/>
    <w:rsid w:val="00EE4D81"/>
    <w:rsid w:val="00EE5673"/>
    <w:rsid w:val="00EE75FF"/>
    <w:rsid w:val="00EF1CB0"/>
    <w:rsid w:val="00EF7248"/>
    <w:rsid w:val="00F000FD"/>
    <w:rsid w:val="00F028BC"/>
    <w:rsid w:val="00F03683"/>
    <w:rsid w:val="00F04B5B"/>
    <w:rsid w:val="00F103B9"/>
    <w:rsid w:val="00F10B69"/>
    <w:rsid w:val="00F126B0"/>
    <w:rsid w:val="00F1421D"/>
    <w:rsid w:val="00F25017"/>
    <w:rsid w:val="00F449FB"/>
    <w:rsid w:val="00F44D0D"/>
    <w:rsid w:val="00F47287"/>
    <w:rsid w:val="00F47782"/>
    <w:rsid w:val="00F55682"/>
    <w:rsid w:val="00F55A69"/>
    <w:rsid w:val="00F64D03"/>
    <w:rsid w:val="00F83B49"/>
    <w:rsid w:val="00F854AA"/>
    <w:rsid w:val="00F86534"/>
    <w:rsid w:val="00F86F5D"/>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link w:val="TestoCarattere"/>
    <w:qFormat/>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760EC6"/>
    <w:pPr>
      <w:widowControl w:val="0"/>
      <w:autoSpaceDE w:val="0"/>
      <w:autoSpaceDN w:val="0"/>
    </w:pPr>
    <w:rPr>
      <w:rFonts w:ascii="Arial" w:eastAsia="Arial" w:hAnsi="Arial" w:cs="Arial"/>
      <w:sz w:val="20"/>
      <w:szCs w:val="20"/>
      <w:lang w:eastAsia="it-IT" w:bidi="it-IT"/>
    </w:rPr>
  </w:style>
  <w:style w:type="character" w:customStyle="1" w:styleId="TextoindependienteCar">
    <w:name w:val="Texto independiente Car"/>
    <w:basedOn w:val="Fuentedeprrafopredeter"/>
    <w:link w:val="Textoindependiente"/>
    <w:uiPriority w:val="1"/>
    <w:rsid w:val="00760EC6"/>
    <w:rPr>
      <w:rFonts w:ascii="Arial" w:eastAsia="Arial" w:hAnsi="Arial" w:cs="Arial"/>
      <w:sz w:val="20"/>
      <w:szCs w:val="20"/>
      <w:lang w:eastAsia="it-IT" w:bidi="it-IT"/>
    </w:rPr>
  </w:style>
  <w:style w:type="paragraph" w:customStyle="1" w:styleId="03Subject">
    <w:name w:val="03 Subject"/>
    <w:basedOn w:val="Normal"/>
    <w:qFormat/>
    <w:rsid w:val="000D5E78"/>
    <w:pPr>
      <w:spacing w:after="200" w:line="350" w:lineRule="exact"/>
    </w:pPr>
    <w:rPr>
      <w:rFonts w:asciiTheme="minorHAnsi" w:hAnsiTheme="minorHAnsi" w:cs="Times New Roman"/>
      <w:color w:val="4F81BD" w:themeColor="accent1"/>
      <w:szCs w:val="14"/>
      <w:lang w:eastAsia="it-IT"/>
    </w:rPr>
  </w:style>
  <w:style w:type="paragraph" w:customStyle="1" w:styleId="04Intro">
    <w:name w:val="04 Intro"/>
    <w:basedOn w:val="03Subject"/>
    <w:qFormat/>
    <w:rsid w:val="000D5E78"/>
    <w:rPr>
      <w:sz w:val="24"/>
    </w:rPr>
  </w:style>
  <w:style w:type="paragraph" w:customStyle="1" w:styleId="01TEXT">
    <w:name w:val="01_TEXT"/>
    <w:basedOn w:val="Normal"/>
    <w:rsid w:val="000D5E78"/>
    <w:pPr>
      <w:spacing w:after="200" w:line="300" w:lineRule="exact"/>
    </w:pPr>
    <w:rPr>
      <w:rFonts w:asciiTheme="minorHAnsi" w:hAnsiTheme="minorHAnsi" w:cs="Times New Roman"/>
      <w:color w:val="000000"/>
      <w:sz w:val="20"/>
      <w:szCs w:val="14"/>
      <w:lang w:eastAsia="it-IT"/>
    </w:rPr>
  </w:style>
  <w:style w:type="paragraph" w:customStyle="1" w:styleId="01INTROBOLD">
    <w:name w:val="01 INTRO BOLD"/>
    <w:basedOn w:val="Normal"/>
    <w:qFormat/>
    <w:rsid w:val="00933A21"/>
    <w:pPr>
      <w:spacing w:line="300" w:lineRule="exact"/>
    </w:pPr>
    <w:rPr>
      <w:rFonts w:ascii="Arial" w:hAnsi="Arial" w:cs="Times New Roman"/>
      <w:b/>
      <w:color w:val="4F81BD" w:themeColor="accent1"/>
      <w:sz w:val="20"/>
      <w:szCs w:val="14"/>
      <w:lang w:eastAsia="it-IT" w:bidi="it-IT"/>
    </w:rPr>
  </w:style>
  <w:style w:type="character" w:customStyle="1" w:styleId="TestoCarattere">
    <w:name w:val="Testo Carattere"/>
    <w:link w:val="Testo"/>
    <w:locked/>
    <w:rsid w:val="008542A8"/>
    <w:rPr>
      <w:rFonts w:ascii="Calibri" w:eastAsia="Times New Roman" w:hAnsi="Calibri" w:cs="Calibri"/>
      <w:kern w:val="1"/>
      <w:lang w:eastAsia="es-ES"/>
    </w:rPr>
  </w:style>
  <w:style w:type="paragraph" w:customStyle="1" w:styleId="bulletcorsivo">
    <w:name w:val="bullet corsivo"/>
    <w:basedOn w:val="Testo"/>
    <w:qFormat/>
    <w:rsid w:val="008542A8"/>
    <w:pPr>
      <w:widowControl w:val="0"/>
      <w:numPr>
        <w:numId w:val="19"/>
      </w:numPr>
      <w:tabs>
        <w:tab w:val="left" w:pos="-6379"/>
        <w:tab w:val="left" w:pos="-2977"/>
        <w:tab w:val="left" w:pos="-1701"/>
        <w:tab w:val="left" w:pos="-1560"/>
      </w:tabs>
      <w:suppressAutoHyphens w:val="0"/>
      <w:spacing w:after="120" w:line="240" w:lineRule="auto"/>
      <w:jc w:val="left"/>
    </w:pPr>
    <w:rPr>
      <w:rFonts w:eastAsia="?????? Pro W3" w:cs="Times New Roman"/>
      <w:i/>
      <w:color w:val="000000"/>
      <w:kern w:val="0"/>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760EC6"/>
    <w:pPr>
      <w:widowControl w:val="0"/>
      <w:autoSpaceDE w:val="0"/>
      <w:autoSpaceDN w:val="0"/>
    </w:pPr>
    <w:rPr>
      <w:rFonts w:ascii="Arial" w:eastAsia="Arial" w:hAnsi="Arial" w:cs="Arial"/>
      <w:sz w:val="20"/>
      <w:szCs w:val="20"/>
      <w:lang w:eastAsia="it-IT" w:bidi="it-IT"/>
    </w:rPr>
  </w:style>
  <w:style w:type="character" w:customStyle="1" w:styleId="TextoindependienteCar">
    <w:name w:val="Texto independiente Car"/>
    <w:basedOn w:val="Fuentedeprrafopredeter"/>
    <w:link w:val="Textoindependiente"/>
    <w:uiPriority w:val="1"/>
    <w:rsid w:val="00760EC6"/>
    <w:rPr>
      <w:rFonts w:ascii="Arial" w:eastAsia="Arial" w:hAnsi="Arial" w:cs="Arial"/>
      <w:sz w:val="20"/>
      <w:szCs w:val="20"/>
      <w:lang w:eastAsia="it-IT" w:bidi="it-IT"/>
    </w:rPr>
  </w:style>
  <w:style w:type="paragraph" w:customStyle="1" w:styleId="03Subject">
    <w:name w:val="03 Subject"/>
    <w:basedOn w:val="Normal"/>
    <w:qFormat/>
    <w:rsid w:val="000D5E78"/>
    <w:pPr>
      <w:spacing w:after="200" w:line="350" w:lineRule="exact"/>
    </w:pPr>
    <w:rPr>
      <w:rFonts w:asciiTheme="minorHAnsi" w:hAnsiTheme="minorHAnsi" w:cs="Times New Roman"/>
      <w:color w:val="4F81BD" w:themeColor="accent1"/>
      <w:szCs w:val="14"/>
      <w:lang w:eastAsia="it-IT"/>
    </w:rPr>
  </w:style>
  <w:style w:type="paragraph" w:customStyle="1" w:styleId="04Intro">
    <w:name w:val="04 Intro"/>
    <w:basedOn w:val="03Subject"/>
    <w:qFormat/>
    <w:rsid w:val="000D5E78"/>
    <w:rPr>
      <w:sz w:val="24"/>
    </w:rPr>
  </w:style>
  <w:style w:type="paragraph" w:customStyle="1" w:styleId="01TEXT">
    <w:name w:val="01_TEXT"/>
    <w:basedOn w:val="Normal"/>
    <w:rsid w:val="000D5E78"/>
    <w:pPr>
      <w:spacing w:after="200" w:line="300" w:lineRule="exact"/>
    </w:pPr>
    <w:rPr>
      <w:rFonts w:asciiTheme="minorHAnsi" w:hAnsiTheme="minorHAnsi" w:cs="Times New Roman"/>
      <w:color w:val="000000"/>
      <w:sz w:val="20"/>
      <w:szCs w:val="14"/>
      <w:lang w:eastAsia="it-IT"/>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0C77-BB23-4F39-8DF4-8E1813A0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2019-01-03T16:01:00Z</cp:lastPrinted>
  <dcterms:created xsi:type="dcterms:W3CDTF">2019-06-24T15:50:00Z</dcterms:created>
  <dcterms:modified xsi:type="dcterms:W3CDTF">2019-07-02T11:28:00Z</dcterms:modified>
</cp:coreProperties>
</file>